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165.0" w:type="dxa"/>
        <w:jc w:val="left"/>
        <w:tblInd w:w="567.0" w:type="dxa"/>
        <w:tblLayout w:type="fixed"/>
        <w:tblLook w:val="0400"/>
      </w:tblPr>
      <w:tblGrid>
        <w:gridCol w:w="8165"/>
        <w:tblGridChange w:id="0">
          <w:tblGrid>
            <w:gridCol w:w="8165"/>
          </w:tblGrid>
        </w:tblGridChange>
      </w:tblGrid>
      <w:tr>
        <w:trPr>
          <w:cantSplit w:val="0"/>
          <w:trHeight w:val="540" w:hRule="atLeast"/>
          <w:tblHeader w:val="0"/>
        </w:trPr>
        <w:tc>
          <w:tcPr>
            <w:shd w:fill="auto" w:val="clear"/>
            <w:vAlign w:val="center"/>
          </w:tcPr>
          <w:p w:rsidR="00000000" w:rsidDel="00000000" w:rsidP="00000000" w:rsidRDefault="00000000" w:rsidRPr="00000000" w14:paraId="00000002">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BİLİMSEL HAZIRLIK PROGRAMI KAYIT FORMU</w:t>
            </w:r>
            <w:r w:rsidDel="00000000" w:rsidR="00000000" w:rsidRPr="00000000">
              <w:rPr>
                <w:rtl w:val="0"/>
              </w:rPr>
            </w:r>
          </w:p>
        </w:tc>
      </w:tr>
    </w:tbl>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ÖĞRENCİ TARAFINDAN DOLDURULACAKTIR.</w:t>
      </w:r>
    </w:p>
    <w:p w:rsidR="00000000" w:rsidDel="00000000" w:rsidP="00000000" w:rsidRDefault="00000000" w:rsidRPr="00000000" w14:paraId="00000005">
      <w:pPr>
        <w:jc w:val="both"/>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ÖĞRENCİ İŞLERİ DAİRE BAŞKANLIĞINA,</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Öğrencinin;</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Adı Soyadı:</w:t>
        <w:tab/>
        <w:tab/>
        <w:tab/>
        <w:tab/>
        <w:tab/>
        <w:tab/>
        <w:tab/>
        <w:t xml:space="preserve">Numarası:</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Bölüm/ Program          </w:t>
        <w:tab/>
        <w:tab/>
        <w:tab/>
        <w:tab/>
        <w:tab/>
        <w:tab/>
        <w:t xml:space="preserve">Cep Telefonu:</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E-posta:</w:t>
        <w:tab/>
        <w:tab/>
        <w:tab/>
        <w:tab/>
        <w:tab/>
        <w:tab/>
        <w:tab/>
        <w:tab/>
        <w:t xml:space="preserve">Tarih:</w:t>
        <w:tab/>
        <w:tab/>
        <w:tab/>
        <w:tab/>
        <w:t xml:space="preserve">İmza:</w:t>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0"/>
          <w:szCs w:val="20"/>
        </w:rPr>
      </w:pPr>
      <w:r w:rsidDel="00000000" w:rsidR="00000000" w:rsidRPr="00000000">
        <w:rPr>
          <w:rtl w:val="0"/>
        </w:rPr>
      </w:r>
    </w:p>
    <w:tbl>
      <w:tblPr>
        <w:tblStyle w:val="Table2"/>
        <w:tblW w:w="10803.0" w:type="dxa"/>
        <w:jc w:val="left"/>
        <w:tblInd w:w="0.0" w:type="dxa"/>
        <w:tblLayout w:type="fixed"/>
        <w:tblLook w:val="0400"/>
      </w:tblPr>
      <w:tblGrid>
        <w:gridCol w:w="10803"/>
        <w:tblGridChange w:id="0">
          <w:tblGrid>
            <w:gridCol w:w="10803"/>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 KOORDİNATÖRÜ TARAFINDAN DOLDURULACAKTIR.</w:t>
            </w:r>
          </w:p>
          <w:tbl>
            <w:tblPr>
              <w:tblStyle w:val="Table3"/>
              <w:tblW w:w="9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280"/>
              <w:gridCol w:w="5085"/>
              <w:tblGridChange w:id="0">
                <w:tblGrid>
                  <w:gridCol w:w="2520"/>
                  <w:gridCol w:w="2280"/>
                  <w:gridCol w:w="5085"/>
                </w:tblGrid>
              </w:tblGridChange>
            </w:tblGrid>
            <w:tr>
              <w:trPr>
                <w:cantSplit w:val="0"/>
                <w:trHeight w:val="298" w:hRule="atLeast"/>
                <w:tblHeader w:val="0"/>
              </w:trPr>
              <w:tc>
                <w:tcPr>
                  <w:gridSpan w:val="3"/>
                </w:tcPr>
                <w:p w:rsidR="00000000" w:rsidDel="00000000" w:rsidP="00000000" w:rsidRDefault="00000000" w:rsidRPr="00000000" w14:paraId="0000000C">
                  <w:pPr>
                    <w:pStyle w:val="Heading1"/>
                    <w:rPr>
                      <w:b w:val="1"/>
                      <w:sz w:val="20"/>
                      <w:szCs w:val="20"/>
                    </w:rPr>
                  </w:pPr>
                  <w:r w:rsidDel="00000000" w:rsidR="00000000" w:rsidRPr="00000000">
                    <w:rPr>
                      <w:b w:val="1"/>
                      <w:sz w:val="20"/>
                      <w:szCs w:val="20"/>
                      <w:rtl w:val="0"/>
                    </w:rPr>
                    <w:t xml:space="preserve">Öğrencinin Bilimsel Hazırlık Programı Çerçevesinde Belirtilen Dönemde Alacağı Dersler</w:t>
                  </w:r>
                </w:p>
              </w:tc>
            </w:tr>
            <w:tr>
              <w:trPr>
                <w:cantSplit w:val="0"/>
                <w:trHeight w:val="429" w:hRule="atLeast"/>
                <w:tblHeader w:val="0"/>
              </w:trPr>
              <w:tc>
                <w:tcPr/>
                <w:p w:rsidR="00000000" w:rsidDel="00000000" w:rsidP="00000000" w:rsidRDefault="00000000" w:rsidRPr="00000000" w14:paraId="0000000F">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CRN</w:t>
                  </w:r>
                </w:p>
              </w:tc>
              <w:tc>
                <w:tcPr/>
                <w:p w:rsidR="00000000" w:rsidDel="00000000" w:rsidP="00000000" w:rsidRDefault="00000000" w:rsidRPr="00000000" w14:paraId="00000010">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Dersin Kodu</w:t>
                  </w:r>
                </w:p>
              </w:tc>
              <w:tc>
                <w:tcPr/>
                <w:p w:rsidR="00000000" w:rsidDel="00000000" w:rsidP="00000000" w:rsidRDefault="00000000" w:rsidRPr="00000000" w14:paraId="00000011">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Dersin Adı</w:t>
                  </w:r>
                </w:p>
              </w:tc>
            </w:tr>
            <w:tr>
              <w:trPr>
                <w:cantSplit w:val="0"/>
                <w:trHeight w:val="350" w:hRule="atLeast"/>
                <w:tblHeader w:val="0"/>
              </w:trP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11452 veya 11453</w:t>
                  </w:r>
                </w:p>
              </w:tc>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BLG 223E</w:t>
                  </w:r>
                </w:p>
              </w:tc>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Structures</w:t>
                  </w:r>
                </w:p>
              </w:tc>
            </w:tr>
            <w:tr>
              <w:trPr>
                <w:cantSplit w:val="0"/>
                <w:trHeight w:val="350" w:hRule="atLeast"/>
                <w:tblHeader w:val="0"/>
              </w:trP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11446 veya 11450</w:t>
                  </w:r>
                </w:p>
              </w:tc>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BLG 212E</w:t>
                  </w:r>
                </w:p>
              </w:tc>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Microprocessor Systems</w:t>
                  </w:r>
                </w:p>
              </w:tc>
            </w:tr>
            <w:tr>
              <w:trPr>
                <w:cantSplit w:val="0"/>
                <w:trHeight w:val="350" w:hRule="atLeast"/>
                <w:tblHeader w:val="0"/>
              </w:trPr>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11454 veya 11455</w:t>
                  </w:r>
                </w:p>
              </w:tc>
              <w:tc>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BLG 231E</w:t>
                  </w:r>
                </w:p>
              </w:tc>
              <w:tc>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Digital Circuits</w:t>
                  </w:r>
                </w:p>
              </w:tc>
            </w:tr>
          </w:tbl>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c>
      </w:tr>
    </w:tbl>
    <w:p w:rsidR="00000000" w:rsidDel="00000000" w:rsidP="00000000" w:rsidRDefault="00000000" w:rsidRPr="00000000" w14:paraId="0000001C">
      <w:pPr>
        <w:spacing w:after="0" w:line="360" w:lineRule="auto"/>
        <w:ind w:left="28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Koordinatörü       Prof. Dr. Hatice Köse</w:t>
      </w:r>
    </w:p>
    <w:p w:rsidR="00000000" w:rsidDel="00000000" w:rsidP="00000000" w:rsidRDefault="00000000" w:rsidRPr="00000000" w14:paraId="0000001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tab/>
        <w:t xml:space="preserve">            21.09.2021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AÇIKLAMALAR: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Bilimsel hazırlık programında aşağıdaki koşullar geçerlidir.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Bilimsel hazırlık programında geçirilecek süre (güz ve bahar akademik yarıyılları) en çok bir takvim yılıdır. Yüksek lisans ile doktora/sanatta yeterlik programı sürelerine dahil edilmez ve dönem izinleri dışında uzatılamaz. Bu süre içinde bilimsel hazırlık programını tamamlayamayan öğrencinin Üniversite ile ilişiği kesilir.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Öğrenci birinci yarıyıl alıp başaramadığı dersin yerine takip eden yarıyıl, program yürütme kurulunun teklif edeceği bir başka ders alabilir.</w:t>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ÖĞRENCİ İŞLERİ DAİRE BAŞKANLIĞI </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ADI SOYADI, İMZA, TARİH (Ders kayıtları yapıldı.) </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179705</wp:posOffset>
            </wp:positionV>
            <wp:extent cx="772160" cy="767715"/>
            <wp:effectExtent b="0" l="0" r="0" t="0"/>
            <wp:wrapSquare wrapText="bothSides" distB="0" distT="0" distL="114300" distR="114300"/>
            <wp:docPr descr="C:\Users\kurumKoyu\Desktop\formlar- çeviri\karekod\ikinci-nusha.png" id="15" name="image2.png"/>
            <a:graphic>
              <a:graphicData uri="http://schemas.openxmlformats.org/drawingml/2006/picture">
                <pic:pic>
                  <pic:nvPicPr>
                    <pic:cNvPr descr="C:\Users\kurumKoyu\Desktop\formlar- çeviri\karekod\ikinci-nusha.png" id="0" name="image2.png"/>
                    <pic:cNvPicPr preferRelativeResize="0"/>
                  </pic:nvPicPr>
                  <pic:blipFill>
                    <a:blip r:embed="rId7"/>
                    <a:srcRect b="0" l="0" r="0" t="0"/>
                    <a:stretch>
                      <a:fillRect/>
                    </a:stretch>
                  </pic:blipFill>
                  <pic:spPr>
                    <a:xfrm>
                      <a:off x="0" y="0"/>
                      <a:ext cx="772160" cy="767715"/>
                    </a:xfrm>
                    <a:prstGeom prst="rect"/>
                    <a:ln/>
                  </pic:spPr>
                </pic:pic>
              </a:graphicData>
            </a:graphic>
          </wp:anchor>
        </w:drawing>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0" w:lineRule="auto"/>
        <w:jc w:val="both"/>
        <w:rPr>
          <w:rFonts w:ascii="Times New Roman" w:cs="Times New Roman" w:eastAsia="Times New Roman" w:hAnsi="Times New Roman"/>
          <w:sz w:val="20"/>
          <w:szCs w:val="20"/>
        </w:rPr>
      </w:pPr>
      <w:hyperlink r:id="rId8">
        <w:r w:rsidDel="00000000" w:rsidR="00000000" w:rsidRPr="00000000">
          <w:rPr>
            <w:rFonts w:ascii="Times New Roman" w:cs="Times New Roman" w:eastAsia="Times New Roman" w:hAnsi="Times New Roman"/>
            <w:color w:val="0000ff"/>
            <w:sz w:val="20"/>
            <w:szCs w:val="20"/>
            <w:u w:val="single"/>
            <w:rtl w:val="0"/>
          </w:rPr>
          <w:t xml:space="preserve">http://www.sis.itu.edu.tr/TR/KVKK/aydinlatma-metni.php</w:t>
        </w:r>
      </w:hyperlink>
      <w:r w:rsidDel="00000000" w:rsidR="00000000" w:rsidRPr="00000000">
        <w:rPr>
          <w:rtl w:val="0"/>
        </w:rPr>
      </w:r>
    </w:p>
    <w:sectPr>
      <w:headerReference r:id="rId9" w:type="default"/>
      <w:pgSz w:h="16838" w:w="11906" w:orient="portrait"/>
      <w:pgMar w:bottom="568" w:top="709" w:left="709" w:right="1417"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82317" cy="664311"/>
          <wp:effectExtent b="0" l="0" r="0" t="0"/>
          <wp:docPr descr="C:\Users\kurumKoyu\AppData\Local\Microsoft\Windows\INetCache\Content.MSO\5E7CF109.tmp" id="16" name="image1.png"/>
          <a:graphic>
            <a:graphicData uri="http://schemas.openxmlformats.org/drawingml/2006/picture">
              <pic:pic>
                <pic:nvPicPr>
                  <pic:cNvPr descr="C:\Users\kurumKoyu\AppData\Local\Microsoft\Windows\INetCache\Content.MSO\5E7CF109.tmp" id="0" name="image1.png"/>
                  <pic:cNvPicPr preferRelativeResize="0"/>
                </pic:nvPicPr>
                <pic:blipFill>
                  <a:blip r:embed="rId1"/>
                  <a:srcRect b="0" l="0" r="0" t="0"/>
                  <a:stretch>
                    <a:fillRect/>
                  </a:stretch>
                </pic:blipFill>
                <pic:spPr>
                  <a:xfrm>
                    <a:off x="0" y="0"/>
                    <a:ext cx="1182317" cy="664311"/>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360" w:lineRule="auto"/>
      <w:jc w:val="center"/>
    </w:pPr>
    <w:rPr>
      <w:rFonts w:ascii="Times New Roman" w:cs="Times New Roman" w:eastAsia="Times New Roman" w:hAnsi="Times New Roman"/>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ru-RU"/>
    </w:rPr>
  </w:style>
  <w:style w:type="paragraph" w:styleId="Balk1">
    <w:name w:val="heading 1"/>
    <w:basedOn w:val="Normal"/>
    <w:next w:val="Normal"/>
    <w:link w:val="Balk1Char"/>
    <w:qFormat w:val="1"/>
    <w:rsid w:val="00CF688C"/>
    <w:pPr>
      <w:keepNext w:val="1"/>
      <w:spacing w:after="0" w:line="360" w:lineRule="auto"/>
      <w:jc w:val="center"/>
      <w:outlineLvl w:val="0"/>
    </w:pPr>
    <w:rPr>
      <w:rFonts w:ascii="Times New Roman" w:cs="Times New Roman" w:eastAsia="Times New Roman" w:hAnsi="Times New Roman"/>
      <w:noProof w:val="0"/>
      <w:sz w:val="24"/>
      <w:szCs w:val="20"/>
      <w:lang w:eastAsia="tr-TR" w:val="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F34451"/>
    <w:pPr>
      <w:ind w:left="720"/>
      <w:contextualSpacing w:val="1"/>
    </w:pPr>
  </w:style>
  <w:style w:type="character" w:styleId="Kpr">
    <w:name w:val="Hyperlink"/>
    <w:rsid w:val="002213FE"/>
    <w:rPr>
      <w:color w:val="0000ff"/>
      <w:u w:val="single"/>
    </w:rPr>
  </w:style>
  <w:style w:type="paragraph" w:styleId="AralkYok">
    <w:name w:val="No Spacing"/>
    <w:uiPriority w:val="1"/>
    <w:qFormat w:val="1"/>
    <w:rsid w:val="002A37D4"/>
    <w:pPr>
      <w:spacing w:after="0" w:line="240" w:lineRule="auto"/>
    </w:pPr>
    <w:rPr>
      <w:noProof w:val="1"/>
      <w:lang w:val="ru-RU"/>
    </w:rPr>
  </w:style>
  <w:style w:type="character" w:styleId="Balk1Char" w:customStyle="1">
    <w:name w:val="Başlık 1 Char"/>
    <w:basedOn w:val="VarsaylanParagrafYazTipi"/>
    <w:link w:val="Balk1"/>
    <w:rsid w:val="00CF688C"/>
    <w:rPr>
      <w:rFonts w:ascii="Times New Roman" w:cs="Times New Roman" w:eastAsia="Times New Roman" w:hAnsi="Times New Roman"/>
      <w:sz w:val="24"/>
      <w:szCs w:val="20"/>
      <w:lang w:eastAsia="tr-TR"/>
    </w:rPr>
  </w:style>
  <w:style w:type="paragraph" w:styleId="stBilgi">
    <w:name w:val="header"/>
    <w:basedOn w:val="Normal"/>
    <w:link w:val="stBilgiChar"/>
    <w:uiPriority w:val="99"/>
    <w:unhideWhenUsed w:val="1"/>
    <w:rsid w:val="00A15A73"/>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A15A73"/>
    <w:rPr>
      <w:noProof w:val="1"/>
      <w:lang w:val="ru-RU"/>
    </w:rPr>
  </w:style>
  <w:style w:type="paragraph" w:styleId="AltBilgi">
    <w:name w:val="footer"/>
    <w:basedOn w:val="Normal"/>
    <w:link w:val="AltBilgiChar"/>
    <w:uiPriority w:val="99"/>
    <w:unhideWhenUsed w:val="1"/>
    <w:rsid w:val="00A15A73"/>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A15A73"/>
    <w:rPr>
      <w:noProof w:val="1"/>
      <w:lang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sis.itu.edu.tr/TR/KVKK/aydinlatma-metni.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HENP2C+Q5c6Bi8yfxDbmFhToA==">AMUW2mUB0STiT/bfzkyU3LuIcPFTgViKPRf2pFkYQYxgp5zi7dMcso/TpyJS3UB5pyvFbCa8vx4mtNLAZVyNo37FPO4xPg9YYIudOVXHboclXr0vztbmSX3mC0EOFJrLSlopFvErnEH7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2021-02-01T08:07:00Z</dcterms:created>
  <dc:creator>yıldız</dc:creator>
</cp:coreProperties>
</file>